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2020年江苏省信息技术能力提升工程2.0平台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前期教师3个能力点选择操作指南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登录“江苏省中小学教师（校长）培训管理系统”</w:t>
      </w: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"https://www.jste.net.cn/uids/index.jsp"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sz w:val="28"/>
          <w:szCs w:val="28"/>
          <w:lang w:val="en-US" w:eastAsia="zh-CN"/>
        </w:rPr>
        <w:t>https://www.jste.net.cn/uids/index.jsp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4834255" cy="3561080"/>
            <wp:effectExtent l="0" t="0" r="444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2.选择首页的“信息技术能力提升工程2.0平台”，点击进入。</w:t>
      </w:r>
    </w:p>
    <w:p>
      <w:pPr>
        <w:numPr>
          <w:numId w:val="0"/>
        </w:num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8595" cy="254317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3.教师自主选择三个能力点，以下信息很重要：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FF0000"/>
          <w:spacing w:val="0"/>
          <w:sz w:val="36"/>
          <w:szCs w:val="36"/>
          <w:u w:val="single"/>
        </w:rPr>
      </w:pPr>
      <w:r>
        <w:rPr>
          <w:rFonts w:hint="eastAsia" w:ascii="Helvetica" w:hAnsi="Helvetica" w:cs="Helvetica"/>
          <w:i w:val="0"/>
          <w:caps w:val="0"/>
          <w:color w:val="FF0000"/>
          <w:spacing w:val="0"/>
          <w:sz w:val="36"/>
          <w:szCs w:val="36"/>
          <w:u w:val="single"/>
          <w:bdr w:val="none" w:color="auto" w:sz="0" w:space="0"/>
          <w:lang w:val="en-US" w:eastAsia="zh-CN"/>
        </w:rPr>
        <w:t>时间截止明天</w:t>
      </w:r>
      <w:r>
        <w:rPr>
          <w:rFonts w:hint="default" w:ascii="Helvetica" w:hAnsi="Helvetica" w:eastAsia="Helvetica" w:cs="Helvetica"/>
          <w:i w:val="0"/>
          <w:caps w:val="0"/>
          <w:color w:val="FF0000"/>
          <w:spacing w:val="0"/>
          <w:sz w:val="36"/>
          <w:szCs w:val="36"/>
          <w:u w:val="single"/>
          <w:bdr w:val="none" w:color="auto" w:sz="0" w:space="0"/>
        </w:rPr>
        <w:t>(2020-10-23到2020-10-31)</w:t>
      </w:r>
    </w:p>
    <w:p>
      <w:pPr>
        <w:numPr>
          <w:numId w:val="0"/>
        </w:numPr>
        <w:spacing w:line="360" w:lineRule="auto"/>
        <w:ind w:leftChars="0"/>
        <w:rPr>
          <w:rFonts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</w:rPr>
        <w:t>点击能力点名称查看每个能力点的说明和提交要求，</w:t>
      </w: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根据自身特点选择3个能力点（每个维度只能选择1个能力点）</w:t>
      </w:r>
      <w:r>
        <w:rPr>
          <w:rFonts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</w:rPr>
        <w:t>。</w:t>
      </w:r>
    </w:p>
    <w:p>
      <w:pPr>
        <w:numPr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u w:val="single"/>
          <w:lang w:eastAsia="zh-CN"/>
        </w:rPr>
        <w:t>！！！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u w:val="single"/>
        </w:rPr>
        <w:t>能力点的选择将影响到后续在线选课和学习以及材料提交。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u w:val="single"/>
          <w:lang w:eastAsia="zh-CN"/>
        </w:rPr>
        <w:t>！！！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487930"/>
            <wp:effectExtent l="0" t="0" r="1016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default" w:eastAsiaTheme="minorEastAsia"/>
          <w:b/>
          <w:bCs/>
          <w:color w:val="0070C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0070C0"/>
          <w:sz w:val="32"/>
          <w:szCs w:val="40"/>
          <w:lang w:val="en-US" w:eastAsia="zh-CN"/>
        </w:rPr>
        <w:t>30个能力点一览表（详情可以点开对应能力点查看）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736215"/>
            <wp:effectExtent l="0" t="0" r="635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4.教师3个能力点选择完毕之后，教师个人的主页显示如下：</w:t>
      </w:r>
    </w:p>
    <w:p>
      <w:r>
        <w:drawing>
          <wp:inline distT="0" distB="0" distL="114300" distR="114300">
            <wp:extent cx="5271135" cy="1871980"/>
            <wp:effectExtent l="0" t="0" r="571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学校管理员后台的“教师进度”一栏将显示如下：</w:t>
      </w:r>
    </w:p>
    <w:p/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05041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4565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917C8"/>
    <w:multiLevelType w:val="singleLevel"/>
    <w:tmpl w:val="D17917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37F6"/>
    <w:rsid w:val="120137F6"/>
    <w:rsid w:val="253B0AB5"/>
    <w:rsid w:val="279245F5"/>
    <w:rsid w:val="28AC232B"/>
    <w:rsid w:val="2A0121AE"/>
    <w:rsid w:val="4D3F3837"/>
    <w:rsid w:val="5377658E"/>
    <w:rsid w:val="55110B86"/>
    <w:rsid w:val="5D15616F"/>
    <w:rsid w:val="727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2020-10-30T03:04:00Z</dcterms:created>
  <dc:creator>晔晔1411713683</dc:creator>
  <cp:lastModifiedBy>晔晔1411713683</cp:lastModifiedBy>
  <dcterms:modified xsi:type="dcterms:W3CDTF">2020-10-30T03:21:26Z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