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jc w:val="center"/>
        <w:rPr>
          <w:rFonts w:asciiTheme="minorEastAsia" w:hAnsiTheme="minorEastAsia" w:eastAsiaTheme="minorEastAsia"/>
          <w:b/>
          <w:color w:val="000000" w:themeColor="text1"/>
          <w:sz w:val="32"/>
          <w:szCs w:val="32"/>
        </w:rPr>
      </w:pPr>
      <w:r>
        <w:rPr>
          <w:rFonts w:asciiTheme="minorEastAsia" w:hAnsiTheme="minorEastAsia" w:eastAsiaTheme="minorEastAsia"/>
          <w:b/>
          <w:color w:val="000000" w:themeColor="text1"/>
          <w:sz w:val="32"/>
          <w:szCs w:val="32"/>
        </w:rPr>
        <w:t>江苏省第十</w:t>
      </w:r>
      <w:r>
        <w:rPr>
          <w:rFonts w:hint="eastAsia" w:asciiTheme="minorEastAsia" w:hAnsiTheme="minorEastAsia" w:eastAsiaTheme="minorEastAsia"/>
          <w:b/>
          <w:color w:val="000000" w:themeColor="text1"/>
          <w:sz w:val="32"/>
          <w:szCs w:val="32"/>
        </w:rPr>
        <w:t>八</w:t>
      </w:r>
      <w:r>
        <w:rPr>
          <w:rFonts w:asciiTheme="minorEastAsia" w:hAnsiTheme="minorEastAsia" w:eastAsiaTheme="minorEastAsia"/>
          <w:b/>
          <w:color w:val="000000" w:themeColor="text1"/>
          <w:sz w:val="32"/>
          <w:szCs w:val="32"/>
        </w:rPr>
        <w:t>届“蓝天杯”中小学教师优秀论文评选活动</w:t>
      </w:r>
    </w:p>
    <w:p>
      <w:pPr>
        <w:spacing w:after="0" w:line="440" w:lineRule="exact"/>
        <w:jc w:val="center"/>
        <w:rPr>
          <w:rFonts w:asciiTheme="minorEastAsia" w:hAnsiTheme="minorEastAsia" w:eastAsiaTheme="minorEastAsia"/>
          <w:b/>
          <w:color w:val="000000" w:themeColor="text1"/>
          <w:sz w:val="32"/>
          <w:szCs w:val="32"/>
        </w:rPr>
      </w:pPr>
      <w:r>
        <w:rPr>
          <w:rFonts w:asciiTheme="minorEastAsia" w:hAnsiTheme="minorEastAsia" w:eastAsiaTheme="minorEastAsia"/>
          <w:b/>
          <w:color w:val="000000" w:themeColor="text1"/>
          <w:sz w:val="32"/>
          <w:szCs w:val="32"/>
        </w:rPr>
        <w:t>征稿要求</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江苏省第十</w:t>
      </w:r>
      <w:r>
        <w:rPr>
          <w:rFonts w:hint="eastAsia" w:asciiTheme="minorEastAsia" w:hAnsiTheme="minorEastAsia" w:eastAsiaTheme="minorEastAsia"/>
          <w:color w:val="000000" w:themeColor="text1"/>
          <w:sz w:val="24"/>
          <w:szCs w:val="24"/>
        </w:rPr>
        <w:t>八</w:t>
      </w:r>
      <w:r>
        <w:rPr>
          <w:rFonts w:asciiTheme="minorEastAsia" w:hAnsiTheme="minorEastAsia" w:eastAsiaTheme="minorEastAsia"/>
          <w:color w:val="000000" w:themeColor="text1"/>
          <w:sz w:val="24"/>
          <w:szCs w:val="24"/>
        </w:rPr>
        <w:t xml:space="preserve">届“蓝天杯”中小学教师优秀论文评选活动由江苏省中小学教师培训学会主办，江苏省教师培训中心为支持单位。现就有关事项作如下要求：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一、论文要求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1.立意新颖、观点鲜明、立足实际、着力创新、原创性强。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2.每篇论文字数</w:t>
      </w:r>
      <w:r>
        <w:rPr>
          <w:rFonts w:asciiTheme="minorEastAsia" w:hAnsiTheme="minorEastAsia" w:eastAsiaTheme="minorEastAsia"/>
          <w:b/>
          <w:bCs/>
          <w:color w:val="0000FF"/>
          <w:sz w:val="24"/>
          <w:szCs w:val="24"/>
        </w:rPr>
        <w:t>原则上3000字左右</w:t>
      </w:r>
      <w:r>
        <w:rPr>
          <w:rFonts w:asciiTheme="minorEastAsia" w:hAnsiTheme="minorEastAsia" w:eastAsiaTheme="minorEastAsia"/>
          <w:color w:val="000000" w:themeColor="text1"/>
          <w:sz w:val="24"/>
          <w:szCs w:val="24"/>
        </w:rPr>
        <w:t>，</w:t>
      </w:r>
      <w:r>
        <w:rPr>
          <w:rFonts w:asciiTheme="minorEastAsia" w:hAnsiTheme="minorEastAsia" w:eastAsiaTheme="minorEastAsia"/>
          <w:b/>
          <w:bCs/>
          <w:color w:val="0000FF"/>
          <w:sz w:val="24"/>
          <w:szCs w:val="24"/>
        </w:rPr>
        <w:t>不超过5000字</w:t>
      </w:r>
      <w:r>
        <w:rPr>
          <w:rFonts w:asciiTheme="minorEastAsia" w:hAnsiTheme="minorEastAsia" w:eastAsiaTheme="minorEastAsia"/>
          <w:color w:val="000000" w:themeColor="text1"/>
          <w:sz w:val="24"/>
          <w:szCs w:val="24"/>
        </w:rPr>
        <w:t>。</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3.论文提交采取</w:t>
      </w:r>
      <w:r>
        <w:rPr>
          <w:rFonts w:asciiTheme="minorEastAsia" w:hAnsiTheme="minorEastAsia" w:eastAsiaTheme="minorEastAsia"/>
          <w:b/>
          <w:bCs/>
          <w:color w:val="0000FF"/>
          <w:sz w:val="24"/>
          <w:szCs w:val="24"/>
        </w:rPr>
        <w:t>网上提交</w:t>
      </w:r>
      <w:r>
        <w:rPr>
          <w:rFonts w:hint="eastAsia" w:asciiTheme="minorEastAsia" w:hAnsiTheme="minorEastAsia" w:eastAsiaTheme="minorEastAsia"/>
          <w:b/>
          <w:bCs/>
          <w:color w:val="0000FF"/>
          <w:sz w:val="24"/>
          <w:szCs w:val="24"/>
        </w:rPr>
        <w:t>的</w:t>
      </w:r>
      <w:r>
        <w:rPr>
          <w:rFonts w:asciiTheme="minorEastAsia" w:hAnsiTheme="minorEastAsia" w:eastAsiaTheme="minorEastAsia"/>
          <w:b/>
          <w:bCs/>
          <w:color w:val="0000FF"/>
          <w:sz w:val="24"/>
          <w:szCs w:val="24"/>
        </w:rPr>
        <w:t>方式</w:t>
      </w:r>
      <w:r>
        <w:rPr>
          <w:rFonts w:hint="eastAsia" w:asciiTheme="minorEastAsia" w:hAnsiTheme="minorEastAsia" w:eastAsiaTheme="minorEastAsia"/>
          <w:color w:val="000000" w:themeColor="text1"/>
          <w:sz w:val="24"/>
          <w:szCs w:val="24"/>
        </w:rPr>
        <w:t>进行（与2019-2020年第十四届 “蓝天杯”教学设计评比提交方式相同）</w:t>
      </w:r>
      <w:r>
        <w:rPr>
          <w:rFonts w:asciiTheme="minorEastAsia" w:hAnsiTheme="minorEastAsia" w:eastAsiaTheme="minorEastAsia"/>
          <w:color w:val="000000" w:themeColor="text1"/>
          <w:sz w:val="24"/>
          <w:szCs w:val="24"/>
        </w:rPr>
        <w:t>。文本格式要求是：标题用二号黑体，标题下面的单位</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 xml:space="preserve">姓名用四号楷体，摘要用小四号楷体，正文用四号宋体，1.5倍行距，参考文献和注释用五号楷体。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4.往年已参加“蓝天杯”评选并获奖的教育科研论文和</w:t>
      </w:r>
      <w:r>
        <w:rPr>
          <w:rFonts w:hint="eastAsia" w:asciiTheme="minorEastAsia" w:hAnsiTheme="minorEastAsia" w:eastAsiaTheme="minorEastAsia"/>
          <w:color w:val="000000" w:themeColor="text1"/>
          <w:sz w:val="24"/>
          <w:szCs w:val="24"/>
        </w:rPr>
        <w:t>已经</w:t>
      </w:r>
      <w:r>
        <w:rPr>
          <w:rFonts w:asciiTheme="minorEastAsia" w:hAnsiTheme="minorEastAsia" w:eastAsiaTheme="minorEastAsia"/>
          <w:color w:val="000000" w:themeColor="text1"/>
          <w:sz w:val="24"/>
          <w:szCs w:val="24"/>
        </w:rPr>
        <w:t>发表</w:t>
      </w:r>
      <w:r>
        <w:rPr>
          <w:rFonts w:hint="eastAsia" w:asciiTheme="minorEastAsia" w:hAnsiTheme="minorEastAsia" w:eastAsiaTheme="minorEastAsia"/>
          <w:color w:val="000000" w:themeColor="text1"/>
          <w:sz w:val="24"/>
          <w:szCs w:val="24"/>
        </w:rPr>
        <w:t>过</w:t>
      </w:r>
      <w:r>
        <w:rPr>
          <w:rFonts w:asciiTheme="minorEastAsia" w:hAnsiTheme="minorEastAsia" w:eastAsiaTheme="minorEastAsia"/>
          <w:color w:val="000000" w:themeColor="text1"/>
          <w:sz w:val="24"/>
          <w:szCs w:val="24"/>
        </w:rPr>
        <w:t>的文章不</w:t>
      </w:r>
      <w:r>
        <w:rPr>
          <w:rFonts w:hint="eastAsia" w:asciiTheme="minorEastAsia" w:hAnsiTheme="minorEastAsia" w:eastAsiaTheme="minorEastAsia"/>
          <w:color w:val="000000" w:themeColor="text1"/>
          <w:sz w:val="24"/>
          <w:szCs w:val="24"/>
        </w:rPr>
        <w:t>再</w:t>
      </w:r>
      <w:r>
        <w:rPr>
          <w:rFonts w:asciiTheme="minorEastAsia" w:hAnsiTheme="minorEastAsia" w:eastAsiaTheme="minorEastAsia"/>
          <w:color w:val="000000" w:themeColor="text1"/>
          <w:sz w:val="24"/>
          <w:szCs w:val="24"/>
        </w:rPr>
        <w:t>参评。</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5.以下形式的文章</w:t>
      </w:r>
      <w:r>
        <w:rPr>
          <w:rFonts w:asciiTheme="minorEastAsia" w:hAnsiTheme="minorEastAsia" w:eastAsiaTheme="minorEastAsia"/>
          <w:b/>
          <w:bCs/>
          <w:color w:val="0000FF"/>
          <w:sz w:val="24"/>
          <w:szCs w:val="24"/>
        </w:rPr>
        <w:t>不在本次论文评选范围之内：</w:t>
      </w:r>
      <w:r>
        <w:rPr>
          <w:rFonts w:asciiTheme="minorEastAsia" w:hAnsiTheme="minorEastAsia" w:eastAsiaTheme="minorEastAsia"/>
          <w:b/>
          <w:bCs/>
          <w:color w:val="0000FF"/>
          <w:sz w:val="24"/>
          <w:szCs w:val="24"/>
        </w:rPr>
        <w:fldChar w:fldCharType="begin"/>
      </w:r>
      <w:r>
        <w:rPr>
          <w:rFonts w:asciiTheme="minorEastAsia" w:hAnsiTheme="minorEastAsia" w:eastAsiaTheme="minorEastAsia"/>
          <w:b/>
          <w:bCs/>
          <w:color w:val="0000FF"/>
          <w:sz w:val="24"/>
          <w:szCs w:val="24"/>
        </w:rPr>
        <w:instrText xml:space="preserve"> </w:instrText>
      </w:r>
      <w:r>
        <w:rPr>
          <w:rFonts w:hint="eastAsia" w:asciiTheme="minorEastAsia" w:hAnsiTheme="minorEastAsia" w:eastAsiaTheme="minorEastAsia"/>
          <w:b/>
          <w:bCs/>
          <w:color w:val="0000FF"/>
          <w:sz w:val="24"/>
          <w:szCs w:val="24"/>
        </w:rPr>
        <w:instrText xml:space="preserve">= 1 \* GB3</w:instrText>
      </w:r>
      <w:r>
        <w:rPr>
          <w:rFonts w:asciiTheme="minorEastAsia" w:hAnsiTheme="minorEastAsia" w:eastAsiaTheme="minorEastAsia"/>
          <w:b/>
          <w:bCs/>
          <w:color w:val="0000FF"/>
          <w:sz w:val="24"/>
          <w:szCs w:val="24"/>
        </w:rPr>
        <w:instrText xml:space="preserve"> </w:instrText>
      </w:r>
      <w:r>
        <w:rPr>
          <w:rFonts w:asciiTheme="minorEastAsia" w:hAnsiTheme="minorEastAsia" w:eastAsiaTheme="minorEastAsia"/>
          <w:b/>
          <w:bCs/>
          <w:color w:val="0000FF"/>
          <w:sz w:val="24"/>
          <w:szCs w:val="24"/>
        </w:rPr>
        <w:fldChar w:fldCharType="separate"/>
      </w:r>
      <w:r>
        <w:rPr>
          <w:rFonts w:hint="eastAsia" w:asciiTheme="minorEastAsia" w:hAnsiTheme="minorEastAsia" w:eastAsiaTheme="minorEastAsia"/>
          <w:b/>
          <w:bCs/>
          <w:color w:val="0000FF"/>
          <w:sz w:val="24"/>
          <w:szCs w:val="24"/>
        </w:rPr>
        <w:t>①</w:t>
      </w:r>
      <w:r>
        <w:rPr>
          <w:rFonts w:asciiTheme="minorEastAsia" w:hAnsiTheme="minorEastAsia" w:eastAsiaTheme="minorEastAsia"/>
          <w:b/>
          <w:bCs/>
          <w:color w:val="0000FF"/>
          <w:sz w:val="24"/>
          <w:szCs w:val="24"/>
        </w:rPr>
        <w:fldChar w:fldCharType="end"/>
      </w:r>
      <w:r>
        <w:rPr>
          <w:rFonts w:asciiTheme="minorEastAsia" w:hAnsiTheme="minorEastAsia" w:eastAsiaTheme="minorEastAsia"/>
          <w:b/>
          <w:bCs/>
          <w:color w:val="0000FF"/>
          <w:sz w:val="24"/>
          <w:szCs w:val="24"/>
        </w:rPr>
        <w:t>课题报告</w:t>
      </w:r>
      <w:r>
        <w:rPr>
          <w:rFonts w:hint="eastAsia" w:asciiTheme="minorEastAsia" w:hAnsiTheme="minorEastAsia" w:eastAsiaTheme="minorEastAsia"/>
          <w:b/>
          <w:bCs/>
          <w:color w:val="0000FF"/>
          <w:sz w:val="24"/>
          <w:szCs w:val="24"/>
        </w:rPr>
        <w:t>；</w:t>
      </w:r>
      <w:r>
        <w:rPr>
          <w:rFonts w:asciiTheme="minorEastAsia" w:hAnsiTheme="minorEastAsia" w:eastAsiaTheme="minorEastAsia"/>
          <w:b/>
          <w:bCs/>
          <w:color w:val="0000FF"/>
          <w:sz w:val="24"/>
          <w:szCs w:val="24"/>
        </w:rPr>
        <w:fldChar w:fldCharType="begin"/>
      </w:r>
      <w:r>
        <w:rPr>
          <w:rFonts w:asciiTheme="minorEastAsia" w:hAnsiTheme="minorEastAsia" w:eastAsiaTheme="minorEastAsia"/>
          <w:b/>
          <w:bCs/>
          <w:color w:val="0000FF"/>
          <w:sz w:val="24"/>
          <w:szCs w:val="24"/>
        </w:rPr>
        <w:instrText xml:space="preserve"> </w:instrText>
      </w:r>
      <w:r>
        <w:rPr>
          <w:rFonts w:hint="eastAsia" w:asciiTheme="minorEastAsia" w:hAnsiTheme="minorEastAsia" w:eastAsiaTheme="minorEastAsia"/>
          <w:b/>
          <w:bCs/>
          <w:color w:val="0000FF"/>
          <w:sz w:val="24"/>
          <w:szCs w:val="24"/>
        </w:rPr>
        <w:instrText xml:space="preserve">= 2 \* GB3</w:instrText>
      </w:r>
      <w:r>
        <w:rPr>
          <w:rFonts w:asciiTheme="minorEastAsia" w:hAnsiTheme="minorEastAsia" w:eastAsiaTheme="minorEastAsia"/>
          <w:b/>
          <w:bCs/>
          <w:color w:val="0000FF"/>
          <w:sz w:val="24"/>
          <w:szCs w:val="24"/>
        </w:rPr>
        <w:instrText xml:space="preserve"> </w:instrText>
      </w:r>
      <w:r>
        <w:rPr>
          <w:rFonts w:asciiTheme="minorEastAsia" w:hAnsiTheme="minorEastAsia" w:eastAsiaTheme="minorEastAsia"/>
          <w:b/>
          <w:bCs/>
          <w:color w:val="0000FF"/>
          <w:sz w:val="24"/>
          <w:szCs w:val="24"/>
        </w:rPr>
        <w:fldChar w:fldCharType="separate"/>
      </w:r>
      <w:r>
        <w:rPr>
          <w:rFonts w:hint="eastAsia" w:asciiTheme="minorEastAsia" w:hAnsiTheme="minorEastAsia" w:eastAsiaTheme="minorEastAsia"/>
          <w:b/>
          <w:bCs/>
          <w:color w:val="0000FF"/>
          <w:sz w:val="24"/>
          <w:szCs w:val="24"/>
        </w:rPr>
        <w:t>②</w:t>
      </w:r>
      <w:r>
        <w:rPr>
          <w:rFonts w:asciiTheme="minorEastAsia" w:hAnsiTheme="minorEastAsia" w:eastAsiaTheme="minorEastAsia"/>
          <w:b/>
          <w:bCs/>
          <w:color w:val="0000FF"/>
          <w:sz w:val="24"/>
          <w:szCs w:val="24"/>
        </w:rPr>
        <w:fldChar w:fldCharType="end"/>
      </w:r>
      <w:r>
        <w:rPr>
          <w:rFonts w:asciiTheme="minorEastAsia" w:hAnsiTheme="minorEastAsia" w:eastAsiaTheme="minorEastAsia"/>
          <w:b/>
          <w:bCs/>
          <w:color w:val="0000FF"/>
          <w:sz w:val="24"/>
          <w:szCs w:val="24"/>
        </w:rPr>
        <w:t>教学设计</w:t>
      </w:r>
      <w:r>
        <w:rPr>
          <w:rFonts w:hint="eastAsia" w:asciiTheme="minorEastAsia" w:hAnsiTheme="minorEastAsia" w:eastAsiaTheme="minorEastAsia"/>
          <w:b/>
          <w:bCs/>
          <w:color w:val="0000FF"/>
          <w:sz w:val="24"/>
          <w:szCs w:val="24"/>
        </w:rPr>
        <w:t>。</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 二、参评对象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全省中小学、幼儿园教师、各培训机构教师，均可独立或合作（</w:t>
      </w:r>
      <w:r>
        <w:rPr>
          <w:rFonts w:asciiTheme="minorEastAsia" w:hAnsiTheme="minorEastAsia" w:eastAsiaTheme="minorEastAsia"/>
          <w:b/>
          <w:bCs/>
          <w:color w:val="0000FF"/>
          <w:sz w:val="24"/>
          <w:szCs w:val="24"/>
        </w:rPr>
        <w:t>不超过2人</w:t>
      </w:r>
      <w:r>
        <w:rPr>
          <w:rFonts w:asciiTheme="minorEastAsia" w:hAnsiTheme="minorEastAsia" w:eastAsiaTheme="minorEastAsia"/>
          <w:color w:val="000000" w:themeColor="text1"/>
          <w:sz w:val="24"/>
          <w:szCs w:val="24"/>
        </w:rPr>
        <w:t xml:space="preserve">）撰写论文参加评选。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三、评选时间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20</w:t>
      </w:r>
      <w:r>
        <w:rPr>
          <w:rFonts w:hint="eastAsia" w:asciiTheme="minorEastAsia" w:hAnsiTheme="minorEastAsia" w:eastAsiaTheme="minorEastAsia"/>
          <w:color w:val="000000" w:themeColor="text1"/>
          <w:sz w:val="24"/>
          <w:szCs w:val="24"/>
        </w:rPr>
        <w:t>20</w:t>
      </w:r>
      <w:r>
        <w:rPr>
          <w:rFonts w:asciiTheme="minorEastAsia" w:hAnsiTheme="minorEastAsia" w:eastAsiaTheme="minorEastAsia"/>
          <w:color w:val="000000" w:themeColor="text1"/>
          <w:sz w:val="24"/>
          <w:szCs w:val="24"/>
        </w:rPr>
        <w:t>年</w:t>
      </w:r>
      <w:r>
        <w:rPr>
          <w:rFonts w:hint="eastAsia" w:asciiTheme="minorEastAsia" w:hAnsiTheme="minorEastAsia" w:eastAsiaTheme="minorEastAsia"/>
          <w:color w:val="000000" w:themeColor="text1"/>
          <w:sz w:val="24"/>
          <w:szCs w:val="24"/>
        </w:rPr>
        <w:t>8</w:t>
      </w:r>
      <w:r>
        <w:rPr>
          <w:rFonts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日～</w:t>
      </w:r>
      <w:r>
        <w:rPr>
          <w:rFonts w:hint="eastAsia" w:asciiTheme="minorEastAsia" w:hAnsiTheme="minorEastAsia" w:eastAsiaTheme="minorEastAsia"/>
          <w:color w:val="000000" w:themeColor="text1"/>
          <w:sz w:val="24"/>
          <w:szCs w:val="24"/>
        </w:rPr>
        <w:t>9</w:t>
      </w:r>
      <w:r>
        <w:rPr>
          <w:rFonts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rPr>
        <w:t>30</w:t>
      </w:r>
      <w:r>
        <w:rPr>
          <w:rFonts w:asciiTheme="minorEastAsia" w:hAnsiTheme="minorEastAsia" w:eastAsiaTheme="minorEastAsia"/>
          <w:color w:val="000000" w:themeColor="text1"/>
          <w:sz w:val="24"/>
          <w:szCs w:val="24"/>
        </w:rPr>
        <w:t>日征文</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b/>
          <w:bCs/>
          <w:color w:val="0000FF"/>
          <w:sz w:val="24"/>
          <w:szCs w:val="24"/>
        </w:rPr>
        <w:t>教师上传论文时间</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；20</w:t>
      </w:r>
      <w:r>
        <w:rPr>
          <w:rFonts w:hint="eastAsia" w:asciiTheme="minorEastAsia" w:hAnsiTheme="minorEastAsia" w:eastAsiaTheme="minorEastAsia"/>
          <w:color w:val="000000" w:themeColor="text1"/>
          <w:sz w:val="24"/>
          <w:szCs w:val="24"/>
        </w:rPr>
        <w:t>20</w:t>
      </w:r>
      <w:r>
        <w:rPr>
          <w:rFonts w:asciiTheme="minorEastAsia" w:hAnsiTheme="minorEastAsia" w:eastAsiaTheme="minorEastAsia"/>
          <w:color w:val="000000" w:themeColor="text1"/>
          <w:sz w:val="24"/>
          <w:szCs w:val="24"/>
        </w:rPr>
        <w:t>年</w:t>
      </w:r>
      <w:r>
        <w:rPr>
          <w:rFonts w:hint="eastAsia" w:asciiTheme="minorEastAsia" w:hAnsiTheme="minorEastAsia" w:eastAsiaTheme="minorEastAsia"/>
          <w:color w:val="000000" w:themeColor="text1"/>
          <w:sz w:val="24"/>
          <w:szCs w:val="24"/>
        </w:rPr>
        <w:t>10</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11</w:t>
      </w:r>
      <w:r>
        <w:rPr>
          <w:rFonts w:asciiTheme="minorEastAsia" w:hAnsiTheme="minorEastAsia" w:eastAsiaTheme="minorEastAsia"/>
          <w:color w:val="000000" w:themeColor="text1"/>
          <w:sz w:val="24"/>
          <w:szCs w:val="24"/>
        </w:rPr>
        <w:t>月评审；20</w:t>
      </w:r>
      <w:r>
        <w:rPr>
          <w:rFonts w:hint="eastAsia" w:asciiTheme="minorEastAsia" w:hAnsiTheme="minorEastAsia" w:eastAsiaTheme="minorEastAsia"/>
          <w:color w:val="000000" w:themeColor="text1"/>
          <w:sz w:val="24"/>
          <w:szCs w:val="24"/>
        </w:rPr>
        <w:t>20</w:t>
      </w:r>
      <w:r>
        <w:rPr>
          <w:rFonts w:asciiTheme="minorEastAsia" w:hAnsiTheme="minorEastAsia" w:eastAsiaTheme="minorEastAsia"/>
          <w:color w:val="000000" w:themeColor="text1"/>
          <w:sz w:val="24"/>
          <w:szCs w:val="24"/>
        </w:rPr>
        <w:t>年</w:t>
      </w:r>
      <w:r>
        <w:rPr>
          <w:rFonts w:hint="eastAsia" w:asciiTheme="minorEastAsia" w:hAnsiTheme="minorEastAsia" w:eastAsiaTheme="minorEastAsia"/>
          <w:color w:val="000000" w:themeColor="text1"/>
          <w:sz w:val="24"/>
          <w:szCs w:val="24"/>
        </w:rPr>
        <w:t>底</w:t>
      </w:r>
      <w:r>
        <w:rPr>
          <w:rFonts w:asciiTheme="minorEastAsia" w:hAnsiTheme="minorEastAsia" w:eastAsiaTheme="minorEastAsia"/>
          <w:color w:val="000000" w:themeColor="text1"/>
          <w:sz w:val="24"/>
          <w:szCs w:val="24"/>
        </w:rPr>
        <w:t>颁奖。</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 四、申报要求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asciiTheme="minorEastAsia" w:hAnsiTheme="minorEastAsia" w:eastAsiaTheme="minorEastAsia"/>
          <w:b/>
          <w:bCs/>
          <w:color w:val="0000FF"/>
          <w:sz w:val="24"/>
          <w:szCs w:val="24"/>
        </w:rPr>
        <w:t>所有参评论文均需通过网络申报</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 xml:space="preserve">请参评老师登录“蓝天杯”系列活动评比系统” </w:t>
      </w:r>
      <w:r>
        <w:rPr>
          <w:rFonts w:hint="eastAsia" w:asciiTheme="minorEastAsia" w:hAnsiTheme="minorEastAsia" w:eastAsiaTheme="minorEastAsia"/>
          <w:b/>
          <w:bCs/>
          <w:color w:val="0000FF"/>
          <w:sz w:val="24"/>
          <w:szCs w:val="24"/>
        </w:rPr>
        <w:t>网站：https://lwpb.dyedu.net.cn:20443/#/login，</w:t>
      </w:r>
      <w:r>
        <w:rPr>
          <w:rFonts w:hint="eastAsia" w:asciiTheme="minorEastAsia" w:hAnsiTheme="minorEastAsia" w:eastAsiaTheme="minorEastAsia"/>
          <w:color w:val="000000" w:themeColor="text1"/>
          <w:sz w:val="24"/>
          <w:szCs w:val="24"/>
        </w:rPr>
        <w:t>进入“蓝天杯论文评选”专栏，具体要求详见网站说明。</w:t>
      </w:r>
    </w:p>
    <w:p>
      <w:pPr>
        <w:spacing w:after="0" w:line="440" w:lineRule="exact"/>
        <w:ind w:firstLine="480" w:firstLineChars="200"/>
        <w:rPr>
          <w:rFonts w:asciiTheme="minorEastAsia" w:hAnsiTheme="minorEastAsia" w:eastAsiaTheme="minorEastAsia"/>
          <w:color w:val="000000" w:themeColor="text1"/>
          <w:sz w:val="24"/>
          <w:szCs w:val="24"/>
          <w:u w:val="single"/>
        </w:rPr>
      </w:pPr>
      <w:r>
        <w:rPr>
          <w:rFonts w:asciiTheme="minorEastAsia" w:hAnsiTheme="minorEastAsia" w:eastAsiaTheme="minorEastAsia"/>
          <w:color w:val="000000" w:themeColor="text1"/>
          <w:sz w:val="24"/>
          <w:szCs w:val="24"/>
        </w:rPr>
        <w:t>2.各县</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市、区</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教师发展中心（教师进修学校）负责所在地区的征文</w:t>
      </w:r>
      <w:r>
        <w:rPr>
          <w:rFonts w:hint="eastAsia" w:asciiTheme="minorEastAsia" w:hAnsiTheme="minorEastAsia" w:eastAsiaTheme="minorEastAsia"/>
          <w:color w:val="000000" w:themeColor="text1"/>
          <w:sz w:val="24"/>
          <w:szCs w:val="24"/>
        </w:rPr>
        <w:t>宣传发动</w:t>
      </w:r>
      <w:r>
        <w:rPr>
          <w:rFonts w:asciiTheme="minorEastAsia" w:hAnsiTheme="minorEastAsia" w:eastAsiaTheme="minorEastAsia"/>
          <w:color w:val="000000" w:themeColor="text1"/>
          <w:sz w:val="24"/>
          <w:szCs w:val="24"/>
        </w:rPr>
        <w:t>和</w:t>
      </w:r>
      <w:r>
        <w:rPr>
          <w:rFonts w:hint="eastAsia" w:asciiTheme="minorEastAsia" w:hAnsiTheme="minorEastAsia" w:eastAsiaTheme="minorEastAsia"/>
          <w:color w:val="000000" w:themeColor="text1"/>
          <w:sz w:val="24"/>
          <w:szCs w:val="24"/>
        </w:rPr>
        <w:t>初评</w:t>
      </w:r>
      <w:r>
        <w:rPr>
          <w:rFonts w:asciiTheme="minorEastAsia" w:hAnsiTheme="minorEastAsia" w:eastAsiaTheme="minorEastAsia"/>
          <w:color w:val="000000" w:themeColor="text1"/>
          <w:sz w:val="24"/>
          <w:szCs w:val="24"/>
        </w:rPr>
        <w:t>工作</w:t>
      </w:r>
      <w:r>
        <w:rPr>
          <w:rFonts w:hint="eastAsia" w:asciiTheme="minorEastAsia" w:hAnsiTheme="minorEastAsia" w:eastAsiaTheme="minorEastAsia"/>
          <w:color w:val="000000" w:themeColor="text1"/>
          <w:sz w:val="24"/>
          <w:szCs w:val="24"/>
        </w:rPr>
        <w:t>。</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五、评选办法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初评由各县（市、区）按要求组织实施（初评要求另行通知）；复评与终评由江苏省中小学教师培训学会“蓝天杯”系列活动组委会组织实施，组委会将</w:t>
      </w:r>
      <w:r>
        <w:rPr>
          <w:rFonts w:asciiTheme="minorEastAsia" w:hAnsiTheme="minorEastAsia" w:eastAsiaTheme="minorEastAsia"/>
          <w:color w:val="000000" w:themeColor="text1"/>
          <w:sz w:val="24"/>
          <w:szCs w:val="24"/>
        </w:rPr>
        <w:t xml:space="preserve">聘请高校教授、科研院所研究员、特级教师、教育行政主管部门领导组成专家评审委员会，在复评的基础上完成论文的终评。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终评结果</w:t>
      </w:r>
      <w:r>
        <w:rPr>
          <w:rFonts w:asciiTheme="minorEastAsia" w:hAnsiTheme="minorEastAsia" w:eastAsiaTheme="minorEastAsia"/>
          <w:color w:val="000000" w:themeColor="text1"/>
          <w:sz w:val="24"/>
          <w:szCs w:val="24"/>
        </w:rPr>
        <w:t>按中学组（含培训机构）、小学组和幼儿园组分别评出一、 二、三等奖，其中一等奖为1%以内，二等奖为20%左右，三等奖为40%左右。获奖者将</w:t>
      </w:r>
      <w:r>
        <w:rPr>
          <w:rFonts w:asciiTheme="minorEastAsia" w:hAnsiTheme="minorEastAsia" w:eastAsiaTheme="minorEastAsia"/>
          <w:b/>
          <w:bCs/>
          <w:color w:val="0000FF"/>
          <w:sz w:val="24"/>
          <w:szCs w:val="24"/>
        </w:rPr>
        <w:t>由江苏省教师培训中心与江苏省中小学教师培训学会联合颁发获奖证书</w:t>
      </w:r>
      <w:r>
        <w:rPr>
          <w:rFonts w:asciiTheme="minorEastAsia" w:hAnsiTheme="minorEastAsia" w:eastAsiaTheme="minorEastAsia"/>
          <w:color w:val="000000" w:themeColor="text1"/>
          <w:sz w:val="24"/>
          <w:szCs w:val="24"/>
        </w:rPr>
        <w:t xml:space="preserve">。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w:t>
      </w:r>
      <w:r>
        <w:rPr>
          <w:rFonts w:hint="eastAsia" w:asciiTheme="minorEastAsia" w:hAnsiTheme="minorEastAsia" w:eastAsiaTheme="minorEastAsia"/>
          <w:color w:val="000000" w:themeColor="text1"/>
          <w:sz w:val="24"/>
          <w:szCs w:val="24"/>
        </w:rPr>
        <w:t xml:space="preserve"> 组委会将</w:t>
      </w:r>
      <w:r>
        <w:rPr>
          <w:rFonts w:asciiTheme="minorEastAsia" w:hAnsiTheme="minorEastAsia" w:eastAsiaTheme="minorEastAsia"/>
          <w:color w:val="000000" w:themeColor="text1"/>
          <w:sz w:val="24"/>
          <w:szCs w:val="24"/>
        </w:rPr>
        <w:t xml:space="preserve">根据各地选送论文的数量和质量，评出优秀组织奖若干名。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4.获一等奖和优秀组织奖的部分代表将被邀请参加年</w:t>
      </w:r>
      <w:r>
        <w:rPr>
          <w:rFonts w:hint="eastAsia" w:asciiTheme="minorEastAsia" w:hAnsiTheme="minorEastAsia" w:eastAsiaTheme="minorEastAsia"/>
          <w:color w:val="000000" w:themeColor="text1"/>
          <w:sz w:val="24"/>
          <w:szCs w:val="24"/>
        </w:rPr>
        <w:t>底</w:t>
      </w:r>
      <w:r>
        <w:rPr>
          <w:rFonts w:asciiTheme="minorEastAsia" w:hAnsiTheme="minorEastAsia" w:eastAsiaTheme="minorEastAsia"/>
          <w:color w:val="000000" w:themeColor="text1"/>
          <w:sz w:val="24"/>
          <w:szCs w:val="24"/>
        </w:rPr>
        <w:t>举办的</w:t>
      </w:r>
      <w:r>
        <w:rPr>
          <w:rFonts w:hint="eastAsia" w:asciiTheme="minorEastAsia" w:hAnsiTheme="minorEastAsia" w:eastAsiaTheme="minorEastAsia"/>
          <w:color w:val="000000" w:themeColor="text1"/>
          <w:sz w:val="24"/>
          <w:szCs w:val="24"/>
        </w:rPr>
        <w:t>培训学会年会</w:t>
      </w:r>
      <w:r>
        <w:rPr>
          <w:rFonts w:asciiTheme="minorEastAsia" w:hAnsiTheme="minorEastAsia" w:eastAsiaTheme="minorEastAsia"/>
          <w:color w:val="000000" w:themeColor="text1"/>
          <w:sz w:val="24"/>
          <w:szCs w:val="24"/>
        </w:rPr>
        <w:t xml:space="preserve">。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5.对抄袭、剽窃的参评论文，一经查实立刻取消评选资格， 并通报作者所在地教育局，且五年内禁止参评。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六、其他事项 </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asciiTheme="minorEastAsia" w:hAnsiTheme="minorEastAsia" w:eastAsiaTheme="minorEastAsia"/>
          <w:b/>
          <w:bCs/>
          <w:color w:val="0000FF"/>
          <w:sz w:val="24"/>
          <w:szCs w:val="24"/>
        </w:rPr>
        <w:t>每篇参评论文须交评审费50元</w:t>
      </w:r>
      <w:r>
        <w:rPr>
          <w:rFonts w:asciiTheme="minorEastAsia" w:hAnsiTheme="minorEastAsia" w:eastAsiaTheme="minorEastAsia"/>
          <w:color w:val="000000" w:themeColor="text1"/>
          <w:sz w:val="24"/>
          <w:szCs w:val="24"/>
        </w:rPr>
        <w:t>，主要用于评选、授奖和印制优秀论文集等。</w:t>
      </w:r>
    </w:p>
    <w:p>
      <w:pPr>
        <w:spacing w:after="0" w:line="440" w:lineRule="exact"/>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 xml:space="preserve"> 缴费方式：</w:t>
      </w:r>
    </w:p>
    <w:p>
      <w:pPr>
        <w:spacing w:after="0" w:line="440" w:lineRule="exact"/>
        <w:ind w:left="0" w:leftChars="0" w:firstLine="441" w:firstLineChars="183"/>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bCs/>
          <w:color w:val="0000FF"/>
          <w:sz w:val="24"/>
          <w:szCs w:val="24"/>
        </w:rPr>
        <w:t>教师个人网上缴费：</w:t>
      </w:r>
      <w:r>
        <w:rPr>
          <w:rFonts w:hint="eastAsia" w:asciiTheme="minorEastAsia" w:hAnsiTheme="minorEastAsia" w:eastAsiaTheme="minorEastAsia"/>
          <w:color w:val="000000" w:themeColor="text1"/>
          <w:sz w:val="24"/>
          <w:szCs w:val="24"/>
        </w:rPr>
        <w:t>在上传参评论文后，</w:t>
      </w:r>
      <w:r>
        <w:rPr>
          <w:rFonts w:hint="eastAsia" w:asciiTheme="minorEastAsia" w:hAnsiTheme="minorEastAsia" w:eastAsiaTheme="minorEastAsia"/>
          <w:b/>
          <w:bCs/>
          <w:color w:val="0000FF"/>
          <w:sz w:val="24"/>
          <w:szCs w:val="24"/>
        </w:rPr>
        <w:t>直接扫码缴费</w:t>
      </w:r>
      <w:r>
        <w:rPr>
          <w:rFonts w:hint="eastAsia" w:asciiTheme="minorEastAsia" w:hAnsiTheme="minorEastAsia" w:eastAsiaTheme="minorEastAsia"/>
          <w:color w:val="000000" w:themeColor="text1"/>
          <w:sz w:val="24"/>
          <w:szCs w:val="24"/>
        </w:rPr>
        <w:t>，系统将确认上传成功</w:t>
      </w:r>
      <w:r>
        <w:rPr>
          <w:rFonts w:hint="eastAsia" w:asciiTheme="minorEastAsia" w:hAnsiTheme="minorEastAsia" w:eastAsiaTheme="minorEastAsia"/>
          <w:color w:val="000000" w:themeColor="text1"/>
          <w:sz w:val="24"/>
          <w:szCs w:val="24"/>
          <w:lang w:eastAsia="zh-CN"/>
        </w:rPr>
        <w:t>。</w:t>
      </w:r>
    </w:p>
    <w:p>
      <w:pPr>
        <w:spacing w:after="0" w:line="440" w:lineRule="exact"/>
        <w:ind w:left="0" w:leftChars="0" w:firstLine="439" w:firstLineChars="183"/>
        <w:rPr>
          <w:rFonts w:hint="eastAsia" w:asciiTheme="minorEastAsia" w:hAnsiTheme="minorEastAsia" w:eastAsiaTheme="minorEastAsia"/>
          <w:color w:val="000000" w:themeColor="text1"/>
          <w:sz w:val="24"/>
          <w:szCs w:val="24"/>
          <w:lang w:eastAsia="zh-CN"/>
        </w:rPr>
      </w:pPr>
    </w:p>
    <w:p>
      <w:pPr>
        <w:spacing w:after="0" w:line="440" w:lineRule="exact"/>
        <w:ind w:left="0" w:leftChars="0" w:firstLine="439" w:firstLineChars="183"/>
        <w:jc w:val="right"/>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南京市鼓楼区教师发展中心</w:t>
      </w:r>
    </w:p>
    <w:p>
      <w:pPr>
        <w:spacing w:after="0" w:line="440" w:lineRule="exact"/>
        <w:ind w:left="0" w:leftChars="0" w:firstLine="439" w:firstLineChars="183"/>
        <w:jc w:val="right"/>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2020年7月14</w:t>
      </w:r>
      <w:bookmarkStart w:id="0" w:name="_GoBack"/>
      <w:bookmarkEnd w:id="0"/>
      <w:r>
        <w:rPr>
          <w:rFonts w:hint="eastAsia" w:asciiTheme="minorEastAsia" w:hAnsiTheme="minorEastAsia" w:eastAsiaTheme="minorEastAsia"/>
          <w:color w:val="000000" w:themeColor="text1"/>
          <w:sz w:val="24"/>
          <w:szCs w:val="24"/>
          <w:lang w:val="en-US" w:eastAsia="zh-CN"/>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44B2"/>
    <w:rsid w:val="00090B99"/>
    <w:rsid w:val="00167C0D"/>
    <w:rsid w:val="00186FFF"/>
    <w:rsid w:val="001D0A8F"/>
    <w:rsid w:val="00266023"/>
    <w:rsid w:val="002A3614"/>
    <w:rsid w:val="002F50B8"/>
    <w:rsid w:val="003137D2"/>
    <w:rsid w:val="00323B43"/>
    <w:rsid w:val="00370EA7"/>
    <w:rsid w:val="003D37D8"/>
    <w:rsid w:val="00426133"/>
    <w:rsid w:val="00432B46"/>
    <w:rsid w:val="004358AB"/>
    <w:rsid w:val="004C47BF"/>
    <w:rsid w:val="00531F59"/>
    <w:rsid w:val="005747E2"/>
    <w:rsid w:val="0067171E"/>
    <w:rsid w:val="006F678C"/>
    <w:rsid w:val="00755F5E"/>
    <w:rsid w:val="007C74F8"/>
    <w:rsid w:val="00831751"/>
    <w:rsid w:val="00844187"/>
    <w:rsid w:val="00845B28"/>
    <w:rsid w:val="00885C61"/>
    <w:rsid w:val="008B7726"/>
    <w:rsid w:val="009076FB"/>
    <w:rsid w:val="00994046"/>
    <w:rsid w:val="009F7A67"/>
    <w:rsid w:val="00A13B1B"/>
    <w:rsid w:val="00AE091C"/>
    <w:rsid w:val="00BE5DE6"/>
    <w:rsid w:val="00C467C3"/>
    <w:rsid w:val="00C67BF8"/>
    <w:rsid w:val="00CA1C56"/>
    <w:rsid w:val="00D31D50"/>
    <w:rsid w:val="00E87646"/>
    <w:rsid w:val="00EE679E"/>
    <w:rsid w:val="00F611E3"/>
    <w:rsid w:val="00F878B7"/>
    <w:rsid w:val="263E0710"/>
    <w:rsid w:val="2DC91F68"/>
    <w:rsid w:val="2F641FC9"/>
    <w:rsid w:val="485D0322"/>
    <w:rsid w:val="686165F3"/>
    <w:rsid w:val="78E8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日期 Char"/>
    <w:basedOn w:val="6"/>
    <w:link w:val="2"/>
    <w:semiHidden/>
    <w:qFormat/>
    <w:uiPriority w:val="99"/>
    <w:rPr>
      <w:rFonts w:ascii="Tahoma" w:hAnsi="Tahoma"/>
    </w:rPr>
  </w:style>
  <w:style w:type="character" w:customStyle="1" w:styleId="9">
    <w:name w:val="页眉 Char"/>
    <w:basedOn w:val="6"/>
    <w:link w:val="4"/>
    <w:semiHidden/>
    <w:qFormat/>
    <w:uiPriority w:val="99"/>
    <w:rPr>
      <w:rFonts w:ascii="Tahoma" w:hAnsi="Tahoma"/>
      <w:sz w:val="18"/>
      <w:szCs w:val="18"/>
    </w:rPr>
  </w:style>
  <w:style w:type="character" w:customStyle="1" w:styleId="10">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1172</Characters>
  <Lines>9</Lines>
  <Paragraphs>2</Paragraphs>
  <TotalTime>173</TotalTime>
  <ScaleCrop>false</ScaleCrop>
  <LinksUpToDate>false</LinksUpToDate>
  <CharactersWithSpaces>1375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yangjian</dc:creator>
  <cp:lastModifiedBy>杨健</cp:lastModifiedBy>
  <dcterms:modified xsi:type="dcterms:W3CDTF">2020-07-14T04:09:10Z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