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附件：202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年足球（男足）特长生实践考试项目及评分标准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一、指导思想：为了确保本校招收足球特长生工作的顺利进行、为了检验参加测试的学生现有的足球技战术水平、为了确保公平、公正、公开的招收到人品好、学习好、踢球好的学生，在参考</w:t>
      </w:r>
      <w:r>
        <w:rPr>
          <w:rFonts w:hint="eastAsia" w:cs="宋体" w:asciiTheme="majorEastAsia" w:hAnsiTheme="majorEastAsia" w:eastAsiaTheme="majorEastAsia"/>
          <w:szCs w:val="21"/>
        </w:rPr>
        <w:t>《学生足球运动技能等级评定标准（试行）》的同时又兼顾我校实际情况，</w:t>
      </w:r>
      <w:r>
        <w:rPr>
          <w:rFonts w:hint="eastAsia" w:asciiTheme="majorEastAsia" w:hAnsiTheme="majorEastAsia" w:eastAsiaTheme="majorEastAsia"/>
          <w:szCs w:val="21"/>
        </w:rPr>
        <w:t>特制定此足球特长生实践考试项目及其评分标准。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 xml:space="preserve"> 二、 测试方法与要求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（一）立定跳远（10分）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1．目的：考查受测运动员爆发力，协调性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2．评定：每人3次机会，取最好成绩，成绩评定见评分标准（表1）。</w:t>
      </w:r>
    </w:p>
    <w:tbl>
      <w:tblPr>
        <w:tblStyle w:val="7"/>
        <w:tblpPr w:leftFromText="180" w:rightFromText="180" w:vertAnchor="text" w:horzAnchor="page" w:tblpX="1115" w:tblpY="114"/>
        <w:tblOverlap w:val="never"/>
        <w:tblW w:w="10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742"/>
        <w:gridCol w:w="817"/>
        <w:gridCol w:w="944"/>
        <w:gridCol w:w="973"/>
        <w:gridCol w:w="958"/>
        <w:gridCol w:w="973"/>
        <w:gridCol w:w="896"/>
        <w:gridCol w:w="972"/>
        <w:gridCol w:w="974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10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8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6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4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3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2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39" w:lineRule="exact"/>
              <w:jc w:val="center"/>
              <w:rPr>
                <w:rFonts w:asciiTheme="majorEastAsia" w:hAnsiTheme="majorEastAsia" w:eastAsiaTheme="majorEastAsia"/>
                <w:b/>
                <w:w w:val="94"/>
              </w:rPr>
            </w:pPr>
            <w:r>
              <w:rPr>
                <w:rFonts w:hint="eastAsia" w:asciiTheme="majorEastAsia" w:hAnsiTheme="majorEastAsia" w:eastAsiaTheme="majorEastAsia"/>
                <w:b/>
                <w:w w:val="9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成绩（米）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8"/>
              </w:rPr>
            </w:pPr>
            <w:r>
              <w:rPr>
                <w:rFonts w:hint="eastAsia" w:asciiTheme="majorEastAsia" w:hAnsiTheme="majorEastAsia" w:eastAsiaTheme="majorEastAsia"/>
                <w:w w:val="98"/>
              </w:rPr>
              <w:t>2.8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2.65-2.79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2.51-2.64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2.4-2.5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2.2-2.39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  <w:w w:val="97"/>
              </w:rPr>
            </w:pPr>
            <w:r>
              <w:rPr>
                <w:rFonts w:hint="eastAsia" w:asciiTheme="majorEastAsia" w:hAnsiTheme="majorEastAsia" w:eastAsiaTheme="majorEastAsia"/>
                <w:w w:val="97"/>
              </w:rPr>
              <w:t>2.1-2.19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2.0-2.09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1.9-1.99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1.8-1.89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1.7-1.79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（二）5</w:t>
      </w:r>
      <w:r>
        <w:rPr>
          <w:rFonts w:hint="eastAsia" w:cs="宋体" w:asciiTheme="majorEastAsia" w:hAnsiTheme="majorEastAsia" w:eastAsiaTheme="majorEastAsia"/>
          <w:sz w:val="24"/>
        </w:rPr>
        <w:t>～</w:t>
      </w:r>
      <w:r>
        <w:rPr>
          <w:rFonts w:hint="eastAsia" w:cs="宋体" w:asciiTheme="majorEastAsia" w:hAnsiTheme="majorEastAsia" w:eastAsiaTheme="majorEastAsia"/>
          <w:b/>
          <w:sz w:val="24"/>
        </w:rPr>
        <w:t>25米折返跑（20分）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1．目的：考查受测运动员起动速度、灵敏及协调性素质。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2．办法：从起（终）跑线处设立标志物，向场内直线延伸，分别在5米、10米、15米、20米和25米处各设置一个标志物。（图2）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cs="宋体" w:asciiTheme="majorEastAsia" w:hAnsiTheme="majorEastAsia" w:eastAsiaTheme="majorEastAsia"/>
          <w:sz w:val="24"/>
        </w:rPr>
      </w:pPr>
      <w:r>
        <w:drawing>
          <wp:inline distT="0" distB="0" distL="114300" distR="114300">
            <wp:extent cx="4495800" cy="866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要求：测试者在起（终）跑线处采用站立式起跑，必须按规定依次用手碰倒各折返点标志物，并完成所有折返距离跑回起（终）跑线处时停表。</w:t>
      </w:r>
    </w:p>
    <w:p>
      <w:pPr>
        <w:numPr>
          <w:ilvl w:val="0"/>
          <w:numId w:val="1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评定：每人一次机会，成绩评定见评分标准。</w:t>
      </w:r>
    </w:p>
    <w:p>
      <w:pPr>
        <w:numPr>
          <w:ilvl w:val="0"/>
          <w:numId w:val="1"/>
        </w:num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 xml:space="preserve"> 5～25米折返跑评分表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89"/>
        <w:gridCol w:w="852"/>
        <w:gridCol w:w="898"/>
        <w:gridCol w:w="898"/>
        <w:gridCol w:w="898"/>
        <w:gridCol w:w="898"/>
        <w:gridCol w:w="898"/>
        <w:gridCol w:w="898"/>
        <w:gridCol w:w="8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分值</w:t>
            </w:r>
          </w:p>
        </w:tc>
        <w:tc>
          <w:tcPr>
            <w:tcW w:w="489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20</w:t>
            </w:r>
          </w:p>
        </w:tc>
        <w:tc>
          <w:tcPr>
            <w:tcW w:w="852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19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18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17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16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15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14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13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成绩（秒）</w:t>
            </w:r>
          </w:p>
        </w:tc>
        <w:tc>
          <w:tcPr>
            <w:tcW w:w="489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</w:t>
            </w:r>
          </w:p>
        </w:tc>
        <w:tc>
          <w:tcPr>
            <w:tcW w:w="852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32.01-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32.30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32.31-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32.60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32.61-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32.90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32.91-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33.20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33.21-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33.50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33.51-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33.80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33.81-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34.10</w:t>
            </w:r>
          </w:p>
        </w:tc>
        <w:tc>
          <w:tcPr>
            <w:tcW w:w="898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34.11-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szCs w:val="20"/>
              </w:rPr>
              <w:t>34.40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 w:val="0"/>
          <w:bCs/>
          <w:sz w:val="24"/>
          <w:szCs w:val="20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11</w:t>
            </w:r>
          </w:p>
        </w:tc>
        <w:tc>
          <w:tcPr>
            <w:tcW w:w="1704" w:type="dxa"/>
          </w:tcPr>
          <w:p>
            <w:pPr>
              <w:spacing w:line="400" w:lineRule="exact"/>
              <w:ind w:firstLine="352" w:firstLineChars="147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spacing w:line="400" w:lineRule="exact"/>
              <w:ind w:firstLine="588" w:firstLineChars="245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9</w:t>
            </w:r>
          </w:p>
        </w:tc>
        <w:tc>
          <w:tcPr>
            <w:tcW w:w="1705" w:type="dxa"/>
          </w:tcPr>
          <w:p>
            <w:pPr>
              <w:spacing w:line="400" w:lineRule="exact"/>
              <w:ind w:firstLine="588" w:firstLineChars="245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8</w:t>
            </w:r>
          </w:p>
        </w:tc>
        <w:tc>
          <w:tcPr>
            <w:tcW w:w="1705" w:type="dxa"/>
          </w:tcPr>
          <w:p>
            <w:pPr>
              <w:spacing w:line="400" w:lineRule="exact"/>
              <w:ind w:firstLine="588" w:firstLineChars="245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34.41-34.70</w:t>
            </w:r>
          </w:p>
        </w:tc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34.71-35.00</w:t>
            </w:r>
          </w:p>
        </w:tc>
        <w:tc>
          <w:tcPr>
            <w:tcW w:w="1704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35.01-35.30</w:t>
            </w: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35.31-35.60</w:t>
            </w:r>
          </w:p>
        </w:tc>
        <w:tc>
          <w:tcPr>
            <w:tcW w:w="1705" w:type="dxa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 w:val="0"/>
                <w:bCs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</w:rPr>
              <w:t>35.61-35.90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（三）一分钟颠球（10分）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1.目的：考查运动员基本功。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2.办法：一分钟计时颠球，颠球部位必须要有脚背正面，计一分钟内颠球的总次数。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3.要求：颠球开始时必须用脚把球从地面挑起，颠球时需用左右脚正脚背部位或脚背内侧部位交替颠球，单脚连续颠球不计次数。中途球落地必须重新将球从地面挑起颠球。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4.评定：每人1次机会，成绩评定参见评分标准。</w:t>
      </w:r>
    </w:p>
    <w:p>
      <w:pPr>
        <w:spacing w:line="400" w:lineRule="exact"/>
        <w:ind w:left="1134" w:leftChars="540" w:firstLine="1560" w:firstLineChars="65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 xml:space="preserve">  颠球评分表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19"/>
        <w:gridCol w:w="719"/>
        <w:gridCol w:w="700"/>
        <w:gridCol w:w="738"/>
        <w:gridCol w:w="702"/>
        <w:gridCol w:w="737"/>
        <w:gridCol w:w="719"/>
        <w:gridCol w:w="719"/>
        <w:gridCol w:w="71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分值（分）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2" w:firstLineChars="49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 w:val="24"/>
              </w:rPr>
              <w:t>成绩</w:t>
            </w:r>
            <w:r>
              <w:rPr>
                <w:rFonts w:hint="eastAsia" w:cs="宋体" w:asciiTheme="majorEastAsia" w:hAnsiTheme="majorEastAsia" w:eastAsiaTheme="majorEastAsia"/>
                <w:b/>
                <w:spacing w:val="-20"/>
                <w:sz w:val="24"/>
              </w:rPr>
              <w:t>（个）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（四）传接球（20分）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1.目的：考查运动员踢球技术的掌握，踢球时的脚法和控球能力。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考生两人一组，在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4*4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平方的区域内向间隔28米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外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的区域内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 w:eastAsia="zh-CN"/>
        </w:rPr>
        <w:t>长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传球。考生长传球10次，脚法不限；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3.要求：考生必须传球和接球需在区域内完成</w:t>
      </w:r>
    </w:p>
    <w:p>
      <w:pPr>
        <w:spacing w:line="400" w:lineRule="exact"/>
        <w:rPr>
          <w:rFonts w:hint="default" w:cs="宋体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sz w:val="24"/>
        </w:rPr>
        <w:t>评定：考生每人踢10次，左右脚不限。每传球成功一次得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sz w:val="24"/>
        </w:rPr>
        <w:t>分</w:t>
      </w:r>
      <w:r>
        <w:rPr>
          <w:rFonts w:hint="eastAsia" w:cs="宋体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第一落点超出区域不得分。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（五）20米运球绕杆射门（20分）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1.目的：考查运动员运球技术的掌握，运球时的速度、灵敏和控球能力。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2.办法：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参考高考足球高水平加试绕杆射门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sz w:val="24"/>
        </w:rPr>
        <w:t>.评定：每人两次机会，取最好成绩。成绩评定参见评分标准。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 xml:space="preserve"> 20米运球绕杆射门评分表</w:t>
      </w:r>
    </w:p>
    <w:tbl>
      <w:tblPr>
        <w:tblStyle w:val="7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685"/>
        <w:gridCol w:w="70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分值（分）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成绩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（秒）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7.2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7.21-7.5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7.51-7.6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7.61-7.7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7.71-7.9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7.91-8.1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8.11-8.3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8.31-8.5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8.51-8.7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8.71-8.9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8.91-9.1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9.11-9.3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9.31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9.5-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9.51-9.8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9.81-</w:t>
            </w:r>
          </w:p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pacing w:val="-20"/>
                <w:sz w:val="22"/>
              </w:rPr>
            </w:pPr>
            <w:r>
              <w:rPr>
                <w:rFonts w:hint="eastAsia" w:cs="宋体" w:asciiTheme="majorEastAsia" w:hAnsiTheme="majorEastAsia" w:eastAsiaTheme="majorEastAsia"/>
                <w:spacing w:val="-20"/>
                <w:sz w:val="22"/>
              </w:rPr>
              <w:t>10</w:t>
            </w:r>
          </w:p>
        </w:tc>
      </w:tr>
    </w:tbl>
    <w:p>
      <w:pPr>
        <w:spacing w:line="400" w:lineRule="exact"/>
        <w:rPr>
          <w:rFonts w:cs="宋体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b/>
          <w:sz w:val="24"/>
        </w:rPr>
      </w:pPr>
    </w:p>
    <w:p>
      <w:pPr>
        <w:spacing w:line="400" w:lineRule="exact"/>
        <w:rPr>
          <w:rFonts w:hint="eastAsia" w:cs="宋体" w:asciiTheme="majorEastAsia" w:hAnsiTheme="majorEastAsia" w:eastAsiaTheme="majorEastAsia"/>
          <w:b/>
          <w:sz w:val="24"/>
        </w:rPr>
      </w:pPr>
    </w:p>
    <w:p>
      <w:pPr>
        <w:spacing w:line="400" w:lineRule="exact"/>
        <w:rPr>
          <w:rFonts w:hint="default" w:cs="宋体" w:asciiTheme="majorEastAsia" w:hAnsiTheme="majorEastAsia" w:eastAsiaTheme="majorEastAsia"/>
          <w:b/>
          <w:sz w:val="24"/>
          <w:szCs w:val="20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（六）守门员测试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方法与要求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守门员专项测试内容：踢球、接球、扑球等技术，以及弹跳力、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柔韧性实战</w:t>
      </w:r>
      <w:r>
        <w:rPr>
          <w:rFonts w:hint="eastAsia" w:cs="宋体" w:asciiTheme="majorEastAsia" w:hAnsiTheme="majorEastAsia" w:eastAsiaTheme="majorEastAsia"/>
          <w:sz w:val="24"/>
        </w:rPr>
        <w:t>等素质。</w:t>
      </w: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1.踢远（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sz w:val="24"/>
        </w:rPr>
        <w:t>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①目的：考查守门员发球技术、力量和控球能力。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②方法：在罚球区线上截取15米为测试场地，以横线两端分别垂直向场内划两条平行直线，并标出距离数，此两条线的纵长为60米以上。（图5）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③测试要求：手抛球用脚发球踢远。</w:t>
      </w:r>
    </w:p>
    <w:p>
      <w:p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</w:p>
    <w:p>
      <w:pPr>
        <w:spacing w:line="400" w:lineRule="exact"/>
        <w:jc w:val="center"/>
        <w:rPr>
          <w:rFonts w:hint="default" w:cs="宋体" w:asciiTheme="majorEastAsia" w:hAnsiTheme="majorEastAsia" w:eastAsiaTheme="majorEastAsia"/>
          <w:sz w:val="24"/>
          <w:lang w:val="en-US"/>
        </w:rPr>
      </w:pPr>
      <w:r>
        <w:pict>
          <v:group id="_x0000_s2214" o:spid="_x0000_s2214" o:spt="203" style="position:absolute;left:0pt;margin-left:8pt;margin-top:2.55pt;height:129.6pt;width:408.6pt;z-index:251659264;mso-width-relative:page;mso-height-relative:page;" coordorigin="2205,8403" coordsize="7107,2257203" editas="canvas">
            <o:lock v:ext="edit"/>
            <v:shape id="_x0000_s2215" o:spid="_x0000_s2215" o:spt="75" type="#_x0000_t75" style="position:absolute;left:2205;top:8403;height:2257203;width:7107;" filled="f" o:preferrelative="t" stroked="f" coordsize="21600,21600">
              <v:path/>
              <v:fill on="f" focussize="0,0"/>
              <v:stroke on="f" joinstyle="miter"/>
              <v:imagedata o:title=""/>
              <o:lock v:ext="edit" rotation="t" aspectratio="t"/>
            </v:shape>
            <v:rect id="_x0000_s2216" o:spid="_x0000_s2216" o:spt="1" style="position:absolute;left:2737;top:8894;height:1766;width:6575;" coordsize="21600,21600">
              <v:path/>
              <v:fill focussize="0,0"/>
              <v:stroke/>
              <v:imagedata o:title=""/>
              <o:lock v:ext="edit"/>
            </v:rect>
            <v:line id="_x0000_s2217" o:spid="_x0000_s2217" o:spt="20" style="position:absolute;left:6432;top:9762;height:1;width:2817;" coordsize="21600,21600">
              <v:path arrowok="t"/>
              <v:fill focussize="0,0"/>
              <v:stroke endarrow="block"/>
              <v:imagedata o:title=""/>
              <o:lock v:ext="edit"/>
            </v:line>
            <v:line id="_x0000_s2218" o:spid="_x0000_s2218" o:spt="20" style="position:absolute;left:2770;top:9774;height:1;width:2817;" coordsize="21600,21600">
              <v:path arrowok="t"/>
              <v:fill focussize="0,0"/>
              <v:stroke startarrow="block"/>
              <v:imagedata o:title=""/>
              <o:lock v:ext="edit"/>
            </v:line>
            <v:shape id="_x0000_s2219" o:spid="_x0000_s2219" o:spt="136" type="#_x0000_t136" style="position:absolute;left:5649;top:9762;height:170;width:691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60米以上" style="font-family:宋体;font-size:10pt;v-text-align:center;"/>
            </v:shape>
            <v:shape id="_x0000_s2220" o:spid="_x0000_s2220" o:spt="136" type="#_x0000_t136" style="position:absolute;left:2205;top:9621;height:171;width:351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15米" style="font-family:宋体;font-size:10pt;v-text-align:center;"/>
            </v:shape>
          </v:group>
        </w:pic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376555</wp:posOffset>
                </wp:positionV>
                <wp:extent cx="52070" cy="1223010"/>
                <wp:effectExtent l="17145" t="635" r="26035" b="14605"/>
                <wp:wrapNone/>
                <wp:docPr id="9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420000" flipH="1">
                          <a:off x="0" y="0"/>
                          <a:ext cx="52070" cy="1223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flip:x;margin-left:30.05pt;margin-top:29.65pt;height:96.3pt;width:4.1pt;rotation:196608f;z-index:251660288;mso-width-relative:page;mso-height-relative:page;" filled="f" stroked="t" coordsize="21600,21600" o:gfxdata="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BupWtoAAAAIAQAADwAAAAAAAAABACAAAAAiAAAAZHJz&#10;L2Rvd25yZXYueG1sUEsBAhQAFAAAAAgAh07iQLbUTykCAgAAEAQAAA4AAAAAAAAAAQAgAAAAKQEA&#10;AGRycy9lMm9Eb2MueG1sUEsFBgAAAAAGAAYAWQEAAJ0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60米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1331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ind w:left="851"/>
        <w:rPr>
          <w:rFonts w:cs="宋体" w:asciiTheme="majorEastAsia" w:hAnsiTheme="majorEastAsia" w:eastAsiaTheme="majorEastAsia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54610</wp:posOffset>
                </wp:positionV>
                <wp:extent cx="559435" cy="416560"/>
                <wp:effectExtent l="0" t="0" r="0" b="0"/>
                <wp:wrapNone/>
                <wp:docPr id="2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86255" y="4017010"/>
                          <a:ext cx="55943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15米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4" o:spid="_x0000_s1026" o:spt="202" type="#_x0000_t202" style="position:absolute;left:0pt;margin-left:50.65pt;margin-top:4.3pt;height:32.8pt;width:44.05pt;z-index:251661312;mso-width-relative:page;mso-height-relative:page;" filled="f" stroked="f" coordsize="21600,21600" o:gfxdata="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f4IBDWAAAACAEAAA8AAAAAAAAAAQAgAAAA&#10;IgAAAGRycy9kb3ducmV2LnhtbFBLAQIUABQAAAAIAIdO4kCIC5+Q1AEAAIkDAAAOAAAAAAAAAAEA&#10;IAAAACUBAABkcnMvZTJvRG9jLnhtbFBLBQYAAAAABgAGAFkBAABr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15米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图 5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④评定：每人脚发球踢远（采用踢凌空球、反弹球、定位球等方法不限）六次。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sz w:val="24"/>
        </w:rPr>
        <w:t>去掉最好一次和最差一次，取其中四次成绩平均值作为考生最后成绩。成绩评定参见评分标准。（表5）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踢远评分表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56"/>
        <w:gridCol w:w="756"/>
        <w:gridCol w:w="756"/>
        <w:gridCol w:w="755"/>
        <w:gridCol w:w="756"/>
        <w:gridCol w:w="756"/>
        <w:gridCol w:w="756"/>
        <w:gridCol w:w="755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分值（分）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成绩（米）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55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50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10</w:t>
            </w:r>
          </w:p>
        </w:tc>
      </w:tr>
    </w:tbl>
    <w:p>
      <w:pPr>
        <w:spacing w:line="400" w:lineRule="exact"/>
        <w:rPr>
          <w:rFonts w:hint="eastAsia" w:cs="宋体" w:asciiTheme="majorEastAsia" w:hAnsiTheme="majorEastAsia" w:eastAsiaTheme="majorEastAsia"/>
          <w:b/>
          <w:sz w:val="24"/>
        </w:rPr>
      </w:pPr>
    </w:p>
    <w:p>
      <w:pPr>
        <w:numPr>
          <w:ilvl w:val="0"/>
          <w:numId w:val="2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手抛球（10分）</w:t>
      </w: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  <w:t>目的：考查守门员活球时快速手发球的能力。</w:t>
      </w: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  <w:t>方法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：</w:t>
      </w:r>
      <w:r>
        <w:rPr>
          <w:rFonts w:hint="eastAsia" w:cs="宋体" w:asciiTheme="majorEastAsia" w:hAnsiTheme="majorEastAsia" w:eastAsiaTheme="majorEastAsia"/>
          <w:sz w:val="24"/>
        </w:rPr>
        <w:t>球区线上截取15米为测试场地，以横线两端分别垂直向场内划两条平行直线，并标出距离数，此两条线的纵长为60米以上。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7"/>
        <w:gridCol w:w="757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成绩（米）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vertAlign w:val="baseline"/>
                <w:lang w:val="en-US" w:eastAsia="zh-CN"/>
              </w:rPr>
              <w:t>15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cs="宋体" w:asciiTheme="majorEastAsia" w:hAnsiTheme="majorEastAsia" w:eastAsiaTheme="majorEastAsia"/>
          <w:sz w:val="24"/>
          <w:lang w:val="en-US" w:eastAsia="zh-CN"/>
        </w:rPr>
      </w:pPr>
    </w:p>
    <w:p>
      <w:pPr>
        <w:numPr>
          <w:ilvl w:val="0"/>
          <w:numId w:val="2"/>
        </w:num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扑接球（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sz w:val="24"/>
        </w:rPr>
        <w:t>0分）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①目的：考查守门员扑接球技术和身体协调能力。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②方法：守门员扑接位于罚球线外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>不同角度</w:t>
      </w:r>
      <w:r>
        <w:rPr>
          <w:rFonts w:hint="eastAsia" w:cs="宋体" w:asciiTheme="majorEastAsia" w:hAnsiTheme="majorEastAsia" w:eastAsiaTheme="majorEastAsia"/>
          <w:sz w:val="24"/>
        </w:rPr>
        <w:t>射来的10个球，由考评裁判员对其技术技能进行评定(由考评教师踢球射门)。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③要求：守门员做出各种扑接球的技术动作。</w:t>
      </w:r>
    </w:p>
    <w:p>
      <w:pPr>
        <w:spacing w:line="400" w:lineRule="exact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④评定：由考评教师根据评分标准进行最后评定，成绩评定参见评分标准。</w:t>
      </w:r>
    </w:p>
    <w:p>
      <w:pPr>
        <w:spacing w:line="400" w:lineRule="exact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（表6）守门员扑接球评分表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45"/>
        <w:gridCol w:w="2048"/>
        <w:gridCol w:w="204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0-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8.6分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8.5-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15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分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14.9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分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  <w:lang w:val="en-US" w:eastAsia="zh-CN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.9分以下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技术动作规范，动作运用合理，选位意识好，身体移动快、协调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技术动作规范，动作运用较合理，选位意识较好，身体移动快、协调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技术动作基本规范，动作运用较合理，选位意识基本合理，身体移动较快、较协调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技术动作不规范，动作运用不合理，选位意识不合理，身体移动较慢、不太协调</w:t>
            </w:r>
          </w:p>
        </w:tc>
      </w:tr>
    </w:tbl>
    <w:p>
      <w:pPr>
        <w:spacing w:line="400" w:lineRule="exact"/>
        <w:rPr>
          <w:rFonts w:hint="eastAsia" w:cs="宋体" w:asciiTheme="majorEastAsia" w:hAnsiTheme="majorEastAsia" w:eastAsiaTheme="majorEastAsia"/>
          <w:b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default" w:cs="宋体" w:asciiTheme="majorEastAsia" w:hAnsiTheme="majorEastAsia" w:eastAsiaTheme="majorEastAsia"/>
          <w:b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4坐位体前屈（10分）</w:t>
      </w: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  <w:t>目的：测试门将的柔韧性</w:t>
      </w:r>
    </w:p>
    <w:p>
      <w:pPr>
        <w:numPr>
          <w:ilvl w:val="0"/>
          <w:numId w:val="0"/>
        </w:numPr>
        <w:spacing w:line="400" w:lineRule="exact"/>
        <w:rPr>
          <w:rFonts w:hint="default" w:cs="宋体" w:asciiTheme="majorEastAsia" w:hAnsiTheme="majorEastAsia" w:eastAsiaTheme="majorEastAsia"/>
          <w:b w:val="0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  <w:t>方法：双腿并拢，膝盖必须伸直，身体前倾，在仪器上尽量摸到最远。不允许突然性的前冲触摸。</w:t>
      </w: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 w:val="0"/>
          <w:bCs/>
          <w:sz w:val="24"/>
          <w:lang w:val="en-US" w:eastAsia="zh-CN"/>
        </w:rPr>
        <w:t>评定：考生测试两次，取最好成绩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成绩（厘米）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74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sz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numPr>
          <w:ilvl w:val="0"/>
          <w:numId w:val="0"/>
        </w:numPr>
        <w:spacing w:line="400" w:lineRule="exact"/>
        <w:ind w:leftChars="0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 xml:space="preserve">  </w:t>
      </w:r>
      <w:r>
        <w:rPr>
          <w:rFonts w:hint="eastAsia" w:cs="宋体" w:asciiTheme="majorEastAsia" w:hAnsiTheme="majorEastAsia" w:eastAsiaTheme="majorEastAsia"/>
          <w:b/>
          <w:sz w:val="24"/>
        </w:rPr>
        <w:t>5</w:t>
      </w:r>
      <w:r>
        <w:rPr>
          <w:rFonts w:hint="eastAsia" w:cs="宋体" w:asciiTheme="majorEastAsia" w:hAnsiTheme="majorEastAsia" w:eastAsiaTheme="majorEastAsia"/>
          <w:sz w:val="24"/>
        </w:rPr>
        <w:t>～</w:t>
      </w:r>
      <w:r>
        <w:rPr>
          <w:rFonts w:hint="eastAsia" w:cs="宋体" w:asciiTheme="majorEastAsia" w:hAnsiTheme="majorEastAsia" w:eastAsiaTheme="majorEastAsia"/>
          <w:b/>
          <w:sz w:val="24"/>
        </w:rPr>
        <w:t>25米折返跑</w:t>
      </w:r>
      <w:r>
        <w:rPr>
          <w:rFonts w:hint="eastAsia" w:cs="宋体" w:asciiTheme="majorEastAsia" w:hAnsiTheme="majorEastAsia" w:eastAsiaTheme="majorEastAsia"/>
          <w:b/>
          <w:sz w:val="24"/>
          <w:lang w:eastAsia="zh-CN"/>
        </w:rPr>
        <w:t>（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20分</w:t>
      </w:r>
      <w:r>
        <w:rPr>
          <w:rFonts w:hint="eastAsia" w:cs="宋体" w:asciiTheme="majorEastAsia" w:hAnsiTheme="majorEastAsia" w:eastAsiaTheme="majorEastAsia"/>
          <w:b/>
          <w:sz w:val="24"/>
          <w:lang w:eastAsia="zh-CN"/>
        </w:rPr>
        <w:t>）</w:t>
      </w:r>
      <w:r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  <w:t>参照标准同上。</w:t>
      </w: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eastAsia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rPr>
          <w:rFonts w:hint="default" w:cs="宋体" w:asciiTheme="majorEastAsia" w:hAnsiTheme="majorEastAsia" w:eastAsiaTheme="majorEastAsia"/>
          <w:b/>
          <w:sz w:val="24"/>
          <w:lang w:val="en-US" w:eastAsia="zh-CN"/>
        </w:rPr>
      </w:pPr>
    </w:p>
    <w:p>
      <w:pPr>
        <w:spacing w:line="400" w:lineRule="exact"/>
        <w:rPr>
          <w:rFonts w:cs="宋体" w:asciiTheme="majorEastAsia" w:hAnsiTheme="majorEastAsia" w:eastAsiaTheme="majorEastAsia"/>
          <w:b/>
          <w:sz w:val="24"/>
          <w:szCs w:val="20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（七）实战比赛（20分）</w:t>
      </w:r>
    </w:p>
    <w:p>
      <w:pPr>
        <w:spacing w:line="400" w:lineRule="exact"/>
        <w:ind w:firstLine="240" w:firstLineChars="100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每位考生根据自己所报位置和评委安排位置，在场上进行实战比赛。针对其表现对考生按照成绩进行打分评定。成绩评定参见评分标准。（表7）</w:t>
      </w:r>
    </w:p>
    <w:p>
      <w:pPr>
        <w:spacing w:line="400" w:lineRule="exact"/>
        <w:ind w:left="851"/>
        <w:jc w:val="center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4"/>
        </w:rPr>
        <w:t>表7  实战比赛评分表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10"/>
        <w:gridCol w:w="2111"/>
        <w:gridCol w:w="2111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等级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A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B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C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分值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20-16分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15-11分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10-6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分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5-1分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技术技能要求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1.技术运用合理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2.对抗中接传球准确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3.位置职责明确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5.跑动积极、拼抢勇猛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1.技术运用较合理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2.对抗中接传较球准确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3.位置职责较明确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4.攻防转换意识较强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5.跑动较积极、拼抢较勇猛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1.技术运用基本合理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2.对抗中接传球基本准确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3.位置职责基本明确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4.攻防转换意识基本强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5.跑动基本积极、拼抢基本勇猛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1.技术运用不合理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2.对抗中接传球不准确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3.位置职责不明确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4.攻防转换意识不强</w:t>
            </w:r>
          </w:p>
          <w:p>
            <w:pPr>
              <w:spacing w:line="400" w:lineRule="exact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5.跑动不积极、拼抢不勇猛</w:t>
            </w:r>
          </w:p>
        </w:tc>
      </w:tr>
    </w:tbl>
    <w:p>
      <w:pPr>
        <w:widowControl/>
        <w:shd w:val="clear" w:color="auto" w:fill="FFFFFF"/>
        <w:wordWrap w:val="0"/>
        <w:ind w:firstLine="42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wordWrap w:val="0"/>
        <w:rPr>
          <w:rFonts w:cs="宋体" w:asciiTheme="majorEastAsia" w:hAnsiTheme="majorEastAsia" w:eastAsiaTheme="majorEastAsia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wordWrap w:val="0"/>
        <w:ind w:firstLine="420"/>
        <w:jc w:val="center"/>
        <w:rPr>
          <w:rFonts w:cs="宋体" w:asciiTheme="majorEastAsia" w:hAnsiTheme="majorEastAsia" w:eastAsiaTheme="majorEastAsia"/>
          <w:color w:val="333333"/>
          <w:sz w:val="24"/>
          <w:szCs w:val="24"/>
        </w:rPr>
      </w:pPr>
    </w:p>
    <w:p>
      <w:pPr>
        <w:rPr>
          <w:rFonts w:asciiTheme="majorEastAsia" w:hAnsiTheme="majorEastAsia" w:eastAsiaTheme="majorEastAsia"/>
          <w:szCs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BDDDA"/>
    <w:multiLevelType w:val="singleLevel"/>
    <w:tmpl w:val="9B4BDD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A65ABE"/>
    <w:multiLevelType w:val="singleLevel"/>
    <w:tmpl w:val="BFA65ABE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Yjc1ZDgyOGIyZjQxYzY3NWViZTU1OGQ1ZDUyNzYifQ=="/>
  </w:docVars>
  <w:rsids>
    <w:rsidRoot w:val="009458F4"/>
    <w:rsid w:val="00196BA6"/>
    <w:rsid w:val="001A3173"/>
    <w:rsid w:val="00314FFF"/>
    <w:rsid w:val="003F092F"/>
    <w:rsid w:val="00423BC0"/>
    <w:rsid w:val="0049046F"/>
    <w:rsid w:val="004C6BF2"/>
    <w:rsid w:val="005A1CFD"/>
    <w:rsid w:val="005D6571"/>
    <w:rsid w:val="007C1DA2"/>
    <w:rsid w:val="007E59A5"/>
    <w:rsid w:val="009458F4"/>
    <w:rsid w:val="00A069E2"/>
    <w:rsid w:val="00A25249"/>
    <w:rsid w:val="00B23778"/>
    <w:rsid w:val="00B66D78"/>
    <w:rsid w:val="00CB14B9"/>
    <w:rsid w:val="00D00561"/>
    <w:rsid w:val="00D548D2"/>
    <w:rsid w:val="00E0413A"/>
    <w:rsid w:val="00E323E4"/>
    <w:rsid w:val="00E34FDF"/>
    <w:rsid w:val="00E73849"/>
    <w:rsid w:val="00EB2C18"/>
    <w:rsid w:val="00EB4BA1"/>
    <w:rsid w:val="00ED60DE"/>
    <w:rsid w:val="00EE54EE"/>
    <w:rsid w:val="00FE7DBB"/>
    <w:rsid w:val="00FF00BE"/>
    <w:rsid w:val="03883B01"/>
    <w:rsid w:val="09574FD2"/>
    <w:rsid w:val="0EFB3964"/>
    <w:rsid w:val="12E4038D"/>
    <w:rsid w:val="17B933B6"/>
    <w:rsid w:val="18D568E6"/>
    <w:rsid w:val="1D214EDE"/>
    <w:rsid w:val="1DA82F09"/>
    <w:rsid w:val="20C8667D"/>
    <w:rsid w:val="28341F69"/>
    <w:rsid w:val="2BB06B81"/>
    <w:rsid w:val="2F0749C0"/>
    <w:rsid w:val="41DD0B24"/>
    <w:rsid w:val="44AB315B"/>
    <w:rsid w:val="48DF07DA"/>
    <w:rsid w:val="492F626C"/>
    <w:rsid w:val="653D3504"/>
    <w:rsid w:val="677156E7"/>
    <w:rsid w:val="6A6E4160"/>
    <w:rsid w:val="6EB20ABF"/>
    <w:rsid w:val="6F5C4A5A"/>
    <w:rsid w:val="76A2766B"/>
    <w:rsid w:val="7D07647A"/>
    <w:rsid w:val="7E21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  <w:rPr>
      <w:szCs w:val="24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日期 Char1"/>
    <w:basedOn w:val="9"/>
    <w:link w:val="2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1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4207</Words>
  <Characters>4773</Characters>
  <Lines>36</Lines>
  <Paragraphs>10</Paragraphs>
  <TotalTime>22</TotalTime>
  <ScaleCrop>false</ScaleCrop>
  <LinksUpToDate>false</LinksUpToDate>
  <CharactersWithSpaces>4841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2021-01-20T06:12:00Z</dcterms:created>
  <dc:creator>lenovo</dc:creator>
  <cp:lastModifiedBy>y j l</cp:lastModifiedBy>
  <cp:lastPrinted>2022-03-28T07:01:00Z</cp:lastPrinted>
  <dcterms:modified xsi:type="dcterms:W3CDTF">2023-04-24T09:27:34Z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09A4423A1AE640A0BA663F5AA90C4A7A_13</vt:lpwstr>
  </property>
</Properties>
</file>